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9AE441" w14:textId="084D0A94" w:rsidR="008913F1" w:rsidRPr="004C4322" w:rsidRDefault="008913F1" w:rsidP="008913F1">
      <w:pPr>
        <w:pStyle w:val="CRCoverPage"/>
        <w:tabs>
          <w:tab w:val="right" w:pos="9639"/>
        </w:tabs>
        <w:spacing w:after="0"/>
        <w:rPr>
          <w:b/>
          <w:i/>
          <w:sz w:val="28"/>
          <w:lang w:val="en-CA"/>
        </w:rPr>
      </w:pPr>
      <w:bookmarkStart w:id="0" w:name="_Hlk166788538"/>
      <w:bookmarkStart w:id="1" w:name="historyclause"/>
      <w:r w:rsidRPr="004C4322">
        <w:rPr>
          <w:b/>
          <w:sz w:val="24"/>
          <w:lang w:val="en-CA"/>
        </w:rPr>
        <w:t>3GPP TSG-SA5 Meeting #15</w:t>
      </w:r>
      <w:r w:rsidR="00901AF0">
        <w:rPr>
          <w:b/>
          <w:sz w:val="24"/>
          <w:lang w:val="en-CA"/>
        </w:rPr>
        <w:t>7</w:t>
      </w:r>
      <w:r w:rsidRPr="004C4322">
        <w:rPr>
          <w:b/>
          <w:i/>
          <w:sz w:val="24"/>
          <w:lang w:val="en-CA"/>
        </w:rPr>
        <w:t xml:space="preserve"> </w:t>
      </w:r>
      <w:r w:rsidRPr="004C4322">
        <w:rPr>
          <w:b/>
          <w:i/>
          <w:sz w:val="28"/>
          <w:lang w:val="en-CA"/>
        </w:rPr>
        <w:tab/>
      </w:r>
      <w:r w:rsidR="00EC5397" w:rsidRPr="00EC5397">
        <w:rPr>
          <w:b/>
          <w:bCs/>
          <w:i/>
          <w:sz w:val="28"/>
        </w:rPr>
        <w:t>S5-24</w:t>
      </w:r>
      <w:r w:rsidR="00225853">
        <w:rPr>
          <w:b/>
          <w:bCs/>
          <w:i/>
          <w:sz w:val="28"/>
        </w:rPr>
        <w:t>6150</w:t>
      </w:r>
    </w:p>
    <w:p w14:paraId="32336888" w14:textId="5EDC0DC8" w:rsidR="008913F1" w:rsidRPr="004C4322" w:rsidRDefault="00901AF0" w:rsidP="00E2035A">
      <w:pPr>
        <w:pStyle w:val="Header"/>
        <w:rPr>
          <w:sz w:val="22"/>
          <w:szCs w:val="22"/>
          <w:lang w:val="en-CA"/>
        </w:rPr>
      </w:pPr>
      <w:r w:rsidRPr="00901AF0">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6429A153"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A51662">
              <w:rPr>
                <w:b/>
                <w:sz w:val="28"/>
                <w:lang w:val="en-CA"/>
              </w:rPr>
              <w:t>558</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11BD5985" w:rsidR="008913F1" w:rsidRPr="004C4322" w:rsidRDefault="004A5E6B" w:rsidP="003B21C5">
            <w:pPr>
              <w:pStyle w:val="CRCoverPage"/>
              <w:spacing w:after="0"/>
              <w:jc w:val="center"/>
              <w:rPr>
                <w:lang w:val="en-CA" w:eastAsia="zh-CN"/>
              </w:rPr>
            </w:pPr>
            <w:r w:rsidRPr="004A5E6B">
              <w:rPr>
                <w:b/>
                <w:sz w:val="28"/>
                <w:lang w:val="en-CA"/>
              </w:rPr>
              <w:t>0027</w:t>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318523E" w:rsidR="008913F1" w:rsidRPr="004C4322" w:rsidRDefault="00DA73E4" w:rsidP="00C961A5">
            <w:pPr>
              <w:pStyle w:val="CRCoverPage"/>
              <w:spacing w:after="0"/>
              <w:jc w:val="center"/>
              <w:rPr>
                <w:b/>
                <w:lang w:val="en-CA"/>
              </w:rPr>
            </w:pPr>
            <w:r w:rsidRPr="00DA73E4">
              <w:rPr>
                <w:b/>
                <w:sz w:val="28"/>
                <w:lang w:val="en-CA"/>
              </w:rPr>
              <w:t>2</w:t>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4E6FA80E"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C86DCF">
              <w:rPr>
                <w:b/>
                <w:sz w:val="28"/>
                <w:lang w:val="en-CA"/>
              </w:rPr>
              <w:t>1</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C961A5">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359259EF" w:rsidR="008913F1" w:rsidRPr="004C4322" w:rsidRDefault="00C86DCF" w:rsidP="00C961A5">
            <w:pPr>
              <w:pStyle w:val="CRCoverPage"/>
              <w:spacing w:after="0"/>
              <w:ind w:left="100"/>
              <w:rPr>
                <w:lang w:val="en-CA"/>
              </w:rPr>
            </w:pPr>
            <w:r>
              <w:rPr>
                <w:lang w:val="en-CA"/>
              </w:rPr>
              <w:t>Resubmitted c</w:t>
            </w:r>
            <w:r w:rsidR="00090467">
              <w:rPr>
                <w:lang w:val="en-CA"/>
              </w:rPr>
              <w:t>larification of Measured UE Identifier in the measurement template</w:t>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0DCE017C" w:rsidR="008913F1" w:rsidRPr="004C4322" w:rsidRDefault="00AC4C54" w:rsidP="00C961A5">
            <w:pPr>
              <w:pStyle w:val="CRCoverPage"/>
              <w:spacing w:after="0"/>
              <w:ind w:left="100"/>
              <w:rPr>
                <w:lang w:val="en-CA" w:eastAsia="zh-CN"/>
              </w:rPr>
            </w:pPr>
            <w:r>
              <w:rPr>
                <w:lang w:val="en-CA"/>
              </w:rPr>
              <w:t>Intel</w:t>
            </w:r>
            <w:r w:rsidR="00C934A9">
              <w:rPr>
                <w:rFonts w:hint="eastAsia"/>
                <w:lang w:val="en-CA" w:eastAsia="zh-CN"/>
              </w:rPr>
              <w:t>, Ericsson</w:t>
            </w:r>
            <w:r w:rsidR="00C86DCF">
              <w:rPr>
                <w:lang w:val="en-CA" w:eastAsia="zh-CN"/>
              </w:rPr>
              <w:t>, Nokia</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45505363" w:rsidR="008913F1" w:rsidRPr="004C4322" w:rsidRDefault="00AB3853" w:rsidP="00C961A5">
            <w:pPr>
              <w:pStyle w:val="CRCoverPage"/>
              <w:spacing w:after="0"/>
              <w:ind w:left="100"/>
              <w:rPr>
                <w:lang w:val="en-CA"/>
              </w:rPr>
            </w:pPr>
            <w:r w:rsidRPr="00AB3853">
              <w:t>PM_KPI_5G_Ph3</w:t>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4615A771" w:rsidR="008913F1" w:rsidRPr="004C4322" w:rsidRDefault="008913F1" w:rsidP="00C961A5">
            <w:pPr>
              <w:pStyle w:val="CRCoverPage"/>
              <w:spacing w:after="0"/>
              <w:ind w:left="100"/>
              <w:rPr>
                <w:lang w:val="en-CA"/>
              </w:rPr>
            </w:pPr>
            <w:r w:rsidRPr="004C4322">
              <w:rPr>
                <w:lang w:val="en-CA"/>
              </w:rPr>
              <w:t>2024-</w:t>
            </w:r>
            <w:r w:rsidR="008B1252">
              <w:rPr>
                <w:lang w:val="en-CA"/>
              </w:rPr>
              <w:t>10</w:t>
            </w:r>
            <w:r w:rsidRPr="004C4322">
              <w:rPr>
                <w:lang w:val="en-CA"/>
              </w:rPr>
              <w:t>-</w:t>
            </w:r>
            <w:r w:rsidR="007C6D72" w:rsidRPr="004C4322">
              <w:rPr>
                <w:lang w:val="en-CA"/>
              </w:rPr>
              <w:t>0</w:t>
            </w:r>
            <w:r w:rsidR="008B1252">
              <w:rPr>
                <w:lang w:val="en-CA"/>
              </w:rPr>
              <w:t>4</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3C17DCAF" w:rsidR="008913F1" w:rsidRPr="004C4322" w:rsidRDefault="00C86DCF" w:rsidP="00C961A5">
            <w:pPr>
              <w:pStyle w:val="CRCoverPage"/>
              <w:spacing w:after="0"/>
              <w:ind w:left="100" w:right="-609"/>
              <w:rPr>
                <w:b/>
                <w:lang w:val="en-CA"/>
              </w:rPr>
            </w:pPr>
            <w:r>
              <w:rPr>
                <w:lang w:val="en-CA"/>
              </w:rPr>
              <w:t>F</w:t>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C961A5">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r>
            <w:proofErr w:type="gramStart"/>
            <w:r w:rsidRPr="004C4322">
              <w:rPr>
                <w:b/>
                <w:i/>
                <w:sz w:val="18"/>
                <w:lang w:val="en-CA"/>
              </w:rPr>
              <w:t>F</w:t>
            </w:r>
            <w:r w:rsidRPr="004C4322">
              <w:rPr>
                <w:i/>
                <w:sz w:val="18"/>
                <w:lang w:val="en-CA"/>
              </w:rPr>
              <w:t xml:space="preserve">  (</w:t>
            </w:r>
            <w:proofErr w:type="gramEnd"/>
            <w:r w:rsidRPr="004C4322">
              <w:rPr>
                <w:i/>
                <w:sz w:val="18"/>
                <w:lang w:val="en-CA"/>
              </w:rPr>
              <w:t>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D076E8" w:rsidRPr="004C4322" w14:paraId="1150AEA7" w14:textId="77777777" w:rsidTr="00C961A5">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7B3BA24A" w14:textId="77777777" w:rsidR="00D076E8" w:rsidRDefault="00C86DCF" w:rsidP="00D076E8">
            <w:pPr>
              <w:pStyle w:val="CRCoverPage"/>
              <w:spacing w:after="0"/>
              <w:rPr>
                <w:lang w:val="en-CA"/>
              </w:rPr>
            </w:pPr>
            <w:r>
              <w:rPr>
                <w:lang w:val="en-CA"/>
              </w:rPr>
              <w:t xml:space="preserve">The Rel-19 CR </w:t>
            </w:r>
            <w:r w:rsidRPr="00C86DCF">
              <w:rPr>
                <w:lang w:val="en-CA"/>
              </w:rPr>
              <w:t>S5-245130</w:t>
            </w:r>
            <w:r>
              <w:rPr>
                <w:lang w:val="en-CA"/>
              </w:rPr>
              <w:t xml:space="preserve"> was not implemented correctly, this is the resubmission.</w:t>
            </w:r>
          </w:p>
          <w:p w14:paraId="68D01208" w14:textId="0DBD32A4" w:rsidR="00C86DCF" w:rsidRPr="00050207" w:rsidRDefault="00C86DCF" w:rsidP="00D076E8">
            <w:pPr>
              <w:pStyle w:val="CRCoverPage"/>
              <w:spacing w:after="0"/>
            </w:pPr>
            <w:r>
              <w:rPr>
                <w:lang w:val="en-CA"/>
              </w:rPr>
              <w:t xml:space="preserve">The Rel-18 CR </w:t>
            </w:r>
            <w:bookmarkStart w:id="3" w:name="S5-245129"/>
            <w:r w:rsidRPr="00C86DCF">
              <w:t>S5</w:t>
            </w:r>
            <w:r w:rsidRPr="00C86DCF">
              <w:noBreakHyphen/>
              <w:t>245129</w:t>
            </w:r>
            <w:bookmarkEnd w:id="3"/>
            <w:r>
              <w:t xml:space="preserve"> was implemented correctly though.</w:t>
            </w:r>
          </w:p>
        </w:tc>
      </w:tr>
      <w:tr w:rsidR="00D076E8" w:rsidRPr="004C4322" w14:paraId="720A5603" w14:textId="77777777" w:rsidTr="00C961A5">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C961A5">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3F6DC00B" w:rsidR="00D076E8" w:rsidRPr="004C4322" w:rsidRDefault="00D076E8" w:rsidP="00D076E8">
            <w:pPr>
              <w:pStyle w:val="CRCoverPage"/>
              <w:spacing w:after="0"/>
              <w:rPr>
                <w:lang w:val="en-CA"/>
              </w:rPr>
            </w:pPr>
            <w:r>
              <w:rPr>
                <w:lang w:val="en-CA"/>
              </w:rPr>
              <w:t xml:space="preserve">Clarified the “Measured UE Identifier” is only used for </w:t>
            </w:r>
            <w:proofErr w:type="gramStart"/>
            <w:r>
              <w:rPr>
                <w:lang w:val="en-CA"/>
              </w:rPr>
              <w:t>management based</w:t>
            </w:r>
            <w:proofErr w:type="gramEnd"/>
            <w:r>
              <w:rPr>
                <w:lang w:val="en-CA"/>
              </w:rPr>
              <w:t xml:space="preserve"> activation</w:t>
            </w:r>
            <w:r>
              <w:rPr>
                <w:rFonts w:hint="eastAsia"/>
                <w:lang w:val="en-CA" w:eastAsia="zh-CN"/>
              </w:rPr>
              <w:t xml:space="preserve"> for 5GC UE level measurements collection</w:t>
            </w:r>
            <w:r>
              <w:rPr>
                <w:lang w:val="en-CA"/>
              </w:rPr>
              <w:t>.</w:t>
            </w:r>
          </w:p>
        </w:tc>
      </w:tr>
      <w:tr w:rsidR="00D076E8" w:rsidRPr="004C4322" w14:paraId="69F8DAF2" w14:textId="77777777" w:rsidTr="00C961A5">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C961A5">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01CFC46F" w:rsidR="00D076E8" w:rsidRPr="004C4322" w:rsidRDefault="00D076E8" w:rsidP="00D076E8">
            <w:pPr>
              <w:pStyle w:val="CRCoverPage"/>
              <w:spacing w:after="0"/>
              <w:rPr>
                <w:lang w:val="en-CA"/>
              </w:rPr>
            </w:pPr>
            <w:r>
              <w:rPr>
                <w:lang w:val="en-CA"/>
              </w:rPr>
              <w:t>The unclear definition would lead to wrong implementation.</w:t>
            </w:r>
          </w:p>
        </w:tc>
      </w:tr>
      <w:tr w:rsidR="00D076E8" w:rsidRPr="004C4322" w14:paraId="137B837A" w14:textId="77777777" w:rsidTr="00C961A5">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C961A5">
        <w:tc>
          <w:tcPr>
            <w:tcW w:w="2694" w:type="dxa"/>
            <w:gridSpan w:val="2"/>
            <w:tcBorders>
              <w:top w:val="single" w:sz="4" w:space="0" w:color="auto"/>
              <w:left w:val="single" w:sz="4" w:space="0" w:color="auto"/>
            </w:tcBorders>
          </w:tcPr>
          <w:p w14:paraId="046F8803" w14:textId="77777777" w:rsidR="00D076E8" w:rsidRPr="004C4322" w:rsidRDefault="00D076E8" w:rsidP="00D076E8">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22728F07" w:rsidR="00D076E8" w:rsidRPr="004C4322" w:rsidRDefault="00D076E8" w:rsidP="00D076E8">
            <w:pPr>
              <w:pStyle w:val="CRCoverPage"/>
              <w:spacing w:after="0"/>
              <w:ind w:left="100"/>
              <w:rPr>
                <w:lang w:val="en-CA"/>
              </w:rPr>
            </w:pPr>
            <w:r>
              <w:rPr>
                <w:lang w:val="en-CA"/>
              </w:rPr>
              <w:t>Annex A</w:t>
            </w:r>
          </w:p>
        </w:tc>
      </w:tr>
      <w:tr w:rsidR="00D076E8" w:rsidRPr="004C4322" w14:paraId="41970956" w14:textId="77777777" w:rsidTr="00C961A5">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C961A5">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C961A5">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C961A5">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C961A5">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C961A5">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C961A5">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C961A5">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427D91">
        <w:tc>
          <w:tcPr>
            <w:tcW w:w="9521" w:type="dxa"/>
            <w:shd w:val="clear" w:color="auto" w:fill="FFFFCC"/>
            <w:vAlign w:val="center"/>
          </w:tcPr>
          <w:bookmarkEnd w:id="0"/>
          <w:bookmarkEnd w:id="1"/>
          <w:p w14:paraId="53376D46" w14:textId="77777777" w:rsidR="00AC4C54" w:rsidRPr="00EB73C7" w:rsidRDefault="00AC4C54" w:rsidP="00427D91">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50D9C58B" w14:textId="77777777" w:rsidR="00C86DCF" w:rsidRDefault="00C86DCF" w:rsidP="00C86DCF">
      <w:pPr>
        <w:pStyle w:val="Heading8"/>
      </w:pPr>
      <w:bookmarkStart w:id="4" w:name="_Toc178088449"/>
      <w:r>
        <w:t>Annex A (normative):</w:t>
      </w:r>
      <w:r>
        <w:br/>
        <w:t>Template for definitions of UE level measurements</w:t>
      </w:r>
      <w:bookmarkEnd w:id="4"/>
    </w:p>
    <w:p w14:paraId="4D7C4C86" w14:textId="77777777" w:rsidR="00C86DCF" w:rsidRDefault="00C86DCF" w:rsidP="00C86DCF">
      <w:pPr>
        <w:rPr>
          <w:b/>
        </w:rPr>
      </w:pPr>
      <w:r>
        <w:t>Following is the template for defining the UE level measurements for 5G system.</w:t>
      </w:r>
    </w:p>
    <w:p w14:paraId="34908127" w14:textId="77777777" w:rsidR="00C86DCF" w:rsidRDefault="00C86DCF" w:rsidP="00C86DCF">
      <w:pPr>
        <w:rPr>
          <w:b/>
        </w:rPr>
      </w:pPr>
      <w:r>
        <w:rPr>
          <w:b/>
        </w:rPr>
        <w:t xml:space="preserve">Clause title: </w:t>
      </w:r>
      <w:r>
        <w:t>descriptive measurement name</w:t>
      </w:r>
    </w:p>
    <w:p w14:paraId="26B79228" w14:textId="77777777" w:rsidR="00C86DCF" w:rsidRDefault="00C86DCF" w:rsidP="00C86DCF">
      <w:pPr>
        <w:pStyle w:val="B1"/>
      </w:pPr>
      <w:r>
        <w:t>This is a descriptive name of the measurement type that is specified as clause X of the present document.</w:t>
      </w:r>
    </w:p>
    <w:p w14:paraId="6B6ECBF7" w14:textId="77777777" w:rsidR="00C86DCF" w:rsidRDefault="00C86DCF" w:rsidP="00C86DCF">
      <w:pPr>
        <w:pStyle w:val="B1"/>
        <w:rPr>
          <w:b/>
        </w:rPr>
      </w:pPr>
      <w:r>
        <w:rPr>
          <w:b/>
        </w:rPr>
        <w:t>a)</w:t>
      </w:r>
      <w:r>
        <w:rPr>
          <w:b/>
        </w:rPr>
        <w:tab/>
        <w:t>Description</w:t>
      </w:r>
    </w:p>
    <w:p w14:paraId="1493AEDB" w14:textId="77777777" w:rsidR="00C86DCF" w:rsidRDefault="00C86DCF" w:rsidP="00C86DCF">
      <w:pPr>
        <w:pStyle w:val="B1"/>
      </w:pPr>
      <w:r>
        <w:tab/>
        <w:t>This subclause contains an explanation of the measurement.</w:t>
      </w:r>
    </w:p>
    <w:p w14:paraId="00A7BF3C" w14:textId="77777777" w:rsidR="00C86DCF" w:rsidRDefault="00C86DCF" w:rsidP="00C86DCF">
      <w:pPr>
        <w:pStyle w:val="B1"/>
        <w:rPr>
          <w:b/>
        </w:rPr>
      </w:pPr>
      <w:r>
        <w:rPr>
          <w:b/>
        </w:rPr>
        <w:t>b)</w:t>
      </w:r>
      <w:r>
        <w:rPr>
          <w:b/>
        </w:rPr>
        <w:tab/>
        <w:t>Collection Method</w:t>
      </w:r>
    </w:p>
    <w:p w14:paraId="3E6012B3" w14:textId="77777777" w:rsidR="00C86DCF" w:rsidRDefault="00C86DCF" w:rsidP="00C86DCF">
      <w:pPr>
        <w:pStyle w:val="B1"/>
      </w:pPr>
      <w:r>
        <w:tab/>
        <w:t>This n contains the form in which this measurement data is obtained:</w:t>
      </w:r>
    </w:p>
    <w:p w14:paraId="06BA35D3" w14:textId="77777777" w:rsidR="00C86DCF" w:rsidRDefault="00C86DCF" w:rsidP="00C86DCF">
      <w:pPr>
        <w:pStyle w:val="B2"/>
      </w:pPr>
      <w:r>
        <w:t>-</w:t>
      </w:r>
      <w:r>
        <w:tab/>
      </w:r>
      <w:r>
        <w:rPr>
          <w:b/>
          <w:bCs/>
        </w:rPr>
        <w:t>CC</w:t>
      </w:r>
      <w:r>
        <w:t xml:space="preserve"> (Cumulative Counter);</w:t>
      </w:r>
    </w:p>
    <w:p w14:paraId="30AF8199" w14:textId="77777777" w:rsidR="00C86DCF" w:rsidRDefault="00C86DCF" w:rsidP="00C86DCF">
      <w:pPr>
        <w:pStyle w:val="B2"/>
      </w:pPr>
      <w:r>
        <w:t>-</w:t>
      </w:r>
      <w:r>
        <w:tab/>
      </w:r>
      <w:r>
        <w:rPr>
          <w:b/>
          <w:bCs/>
        </w:rPr>
        <w:t>GAUGE</w:t>
      </w:r>
      <w:r>
        <w:t xml:space="preserve"> (dynamic variable), used when data being measured can vary up or down during the period of measurement;</w:t>
      </w:r>
    </w:p>
    <w:p w14:paraId="580B88EC" w14:textId="77777777" w:rsidR="00C86DCF" w:rsidRDefault="00C86DCF" w:rsidP="00C86DCF">
      <w:pPr>
        <w:pStyle w:val="B2"/>
      </w:pPr>
      <w:r>
        <w:t>-</w:t>
      </w:r>
      <w:r>
        <w:tab/>
      </w:r>
      <w:r>
        <w:rPr>
          <w:b/>
          <w:bCs/>
        </w:rPr>
        <w:t>DER</w:t>
      </w:r>
      <w:r>
        <w:t xml:space="preserve"> (Discrete Event Registration), when data related to a particular event are captured every n</w:t>
      </w:r>
      <w:r>
        <w:rPr>
          <w:vertAlign w:val="superscript"/>
        </w:rPr>
        <w:t>th</w:t>
      </w:r>
      <w:r>
        <w:t xml:space="preserve"> event is registered, where n can be 1 or larger;</w:t>
      </w:r>
    </w:p>
    <w:p w14:paraId="4D90A45E" w14:textId="77777777" w:rsidR="00C86DCF" w:rsidRDefault="00C86DCF" w:rsidP="00C86DCF">
      <w:pPr>
        <w:pStyle w:val="B2"/>
      </w:pPr>
      <w:r>
        <w:t>-</w:t>
      </w:r>
      <w:r>
        <w:tab/>
      </w:r>
      <w:r>
        <w:rPr>
          <w:b/>
          <w:bCs/>
        </w:rPr>
        <w:t>SI</w:t>
      </w:r>
      <w:r>
        <w:t xml:space="preserve"> (Status Inspection); </w:t>
      </w:r>
    </w:p>
    <w:p w14:paraId="40FE93CC" w14:textId="77777777" w:rsidR="00C86DCF" w:rsidRDefault="00C86DCF" w:rsidP="00C86DCF">
      <w:pPr>
        <w:pStyle w:val="B2"/>
      </w:pPr>
      <w:r>
        <w:t>-</w:t>
      </w:r>
      <w:r>
        <w:tab/>
      </w:r>
      <w:r>
        <w:rPr>
          <w:b/>
        </w:rPr>
        <w:t xml:space="preserve">TF </w:t>
      </w:r>
      <w:r>
        <w:t>(Transparent Forwarding);</w:t>
      </w:r>
    </w:p>
    <w:p w14:paraId="0178D74C" w14:textId="77777777" w:rsidR="00C86DCF" w:rsidRDefault="00C86DCF" w:rsidP="00C86DCF">
      <w:pPr>
        <w:pStyle w:val="B2"/>
      </w:pPr>
      <w:r>
        <w:t>-</w:t>
      </w:r>
      <w:r>
        <w:tab/>
      </w:r>
      <w:r>
        <w:rPr>
          <w:b/>
        </w:rPr>
        <w:t>OM</w:t>
      </w:r>
      <w:r>
        <w:t xml:space="preserve"> (Object Mapping).</w:t>
      </w:r>
    </w:p>
    <w:p w14:paraId="13E83E74" w14:textId="77777777" w:rsidR="00C86DCF" w:rsidRDefault="00C86DCF" w:rsidP="00C86DCF">
      <w:pPr>
        <w:pStyle w:val="B1"/>
        <w:rPr>
          <w:b/>
        </w:rPr>
      </w:pPr>
      <w:r>
        <w:rPr>
          <w:b/>
        </w:rPr>
        <w:t>c)</w:t>
      </w:r>
      <w:r>
        <w:rPr>
          <w:b/>
        </w:rPr>
        <w:tab/>
        <w:t>Condition</w:t>
      </w:r>
    </w:p>
    <w:p w14:paraId="4FB09253" w14:textId="77777777" w:rsidR="00C86DCF" w:rsidRDefault="00C86DCF" w:rsidP="00C86DCF">
      <w:pPr>
        <w:pStyle w:val="B1"/>
      </w:pPr>
      <w:r>
        <w:tab/>
        <w:t>This subclause contains the condition which causes the measurement result data to be updated;</w:t>
      </w:r>
      <w:r>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43EA699C" w14:textId="77777777" w:rsidR="00C86DCF" w:rsidRDefault="00C86DCF" w:rsidP="00C86DCF">
      <w:pPr>
        <w:pStyle w:val="B1"/>
        <w:ind w:leftChars="284" w:firstLine="0"/>
        <w:rPr>
          <w:lang w:eastAsia="zh-CN"/>
        </w:rPr>
      </w:pPr>
      <w:r>
        <w:t xml:space="preserve">If a measurement </w:t>
      </w:r>
      <w:r>
        <w:rPr>
          <w:lang w:eastAsia="zh-CN"/>
        </w:rPr>
        <w:t xml:space="preserve">is </w:t>
      </w:r>
      <w:r>
        <w:t xml:space="preserve">related to “external” technologies, this </w:t>
      </w:r>
      <w:r>
        <w:rPr>
          <w:lang w:eastAsia="zh-CN"/>
        </w:rPr>
        <w:t>subclause shall</w:t>
      </w:r>
      <w:r>
        <w:t xml:space="preserve"> give a brief </w:t>
      </w:r>
      <w:r>
        <w:rPr>
          <w:lang w:eastAsia="zh-CN"/>
        </w:rPr>
        <w:t>reference to other standard bodies.</w:t>
      </w:r>
    </w:p>
    <w:p w14:paraId="12E2539A" w14:textId="77777777" w:rsidR="00C86DCF" w:rsidRDefault="00C86DCF" w:rsidP="00C86DCF">
      <w:pPr>
        <w:pStyle w:val="B1"/>
        <w:rPr>
          <w:b/>
        </w:rPr>
      </w:pPr>
      <w:r>
        <w:rPr>
          <w:b/>
        </w:rPr>
        <w:t>d)</w:t>
      </w:r>
      <w:r>
        <w:rPr>
          <w:b/>
        </w:rPr>
        <w:tab/>
        <w:t>Measurement Result (measured value(s), Units)</w:t>
      </w:r>
    </w:p>
    <w:p w14:paraId="0FADEAD4" w14:textId="77777777" w:rsidR="00C86DCF" w:rsidRDefault="00C86DCF" w:rsidP="00C86DCF">
      <w:pPr>
        <w:pStyle w:val="B1"/>
        <w:rPr>
          <w:lang w:eastAsia="zh-CN"/>
        </w:rPr>
      </w:pPr>
      <w:r>
        <w:tab/>
        <w:t>This subclause contains a description of expected result value(s) (e.g. a single integer value).</w:t>
      </w:r>
      <w:r>
        <w:rPr>
          <w:lang w:eastAsia="zh-CN"/>
        </w:rPr>
        <w:t xml:space="preserve"> </w:t>
      </w:r>
      <w:r>
        <w:t xml:space="preserve">If a measurement </w:t>
      </w:r>
      <w:r>
        <w:rPr>
          <w:lang w:eastAsia="zh-CN"/>
        </w:rPr>
        <w:t xml:space="preserve">is </w:t>
      </w:r>
      <w:r>
        <w:t>related to “external” technologies,</w:t>
      </w:r>
      <w:r>
        <w:rPr>
          <w:lang w:eastAsia="zh-CN"/>
        </w:rPr>
        <w:t xml:space="preserve"> </w:t>
      </w:r>
      <w:r>
        <w:t xml:space="preserve">this </w:t>
      </w:r>
      <w:r>
        <w:rPr>
          <w:lang w:eastAsia="zh-CN"/>
        </w:rPr>
        <w:t>subclause shall</w:t>
      </w:r>
      <w:r>
        <w:t xml:space="preserve"> </w:t>
      </w:r>
      <w:r>
        <w:rPr>
          <w:lang w:eastAsia="zh-CN"/>
        </w:rPr>
        <w:t xml:space="preserve">also </w:t>
      </w:r>
      <w:r>
        <w:t xml:space="preserve">give a brief </w:t>
      </w:r>
      <w:r>
        <w:rPr>
          <w:lang w:eastAsia="zh-CN"/>
        </w:rPr>
        <w:t>reference to other standard bodies.</w:t>
      </w:r>
    </w:p>
    <w:p w14:paraId="1E167D1E" w14:textId="77777777" w:rsidR="00C86DCF" w:rsidRDefault="00C86DCF" w:rsidP="00C86DCF">
      <w:pPr>
        <w:pStyle w:val="B1"/>
      </w:pPr>
      <w:r>
        <w:tab/>
        <w:t>The definition applies for each measurement result.</w:t>
      </w:r>
    </w:p>
    <w:p w14:paraId="5FCAA0EB" w14:textId="77777777" w:rsidR="00C86DCF" w:rsidRDefault="00C86DCF" w:rsidP="00C86DCF">
      <w:pPr>
        <w:pStyle w:val="B1"/>
        <w:rPr>
          <w:b/>
        </w:rPr>
      </w:pPr>
      <w:r>
        <w:rPr>
          <w:b/>
        </w:rPr>
        <w:t>e)</w:t>
      </w:r>
      <w:r>
        <w:rPr>
          <w:b/>
        </w:rPr>
        <w:tab/>
        <w:t>Measurement Type</w:t>
      </w:r>
    </w:p>
    <w:p w14:paraId="7B8C39F9" w14:textId="77777777" w:rsidR="00C86DCF" w:rsidRDefault="00C86DCF" w:rsidP="00C86DCF">
      <w:pPr>
        <w:pStyle w:val="B1"/>
      </w:pPr>
      <w:r>
        <w:tab/>
        <w:t>This subclause contains a short form of the measurement name specified in the header, which is used to identify the measurement type in the result files.</w:t>
      </w:r>
    </w:p>
    <w:p w14:paraId="4D990728" w14:textId="77777777" w:rsidR="00C86DCF" w:rsidRDefault="00C86DCF" w:rsidP="00C86DCF">
      <w:pPr>
        <w:pStyle w:val="B1"/>
      </w:pPr>
      <w:r>
        <w:tab/>
        <w:t>The measurement names are dotted sequences of items. The sequence of elements identifying a measurement is organised from the general to the particular:</w:t>
      </w:r>
    </w:p>
    <w:p w14:paraId="02B4738F" w14:textId="77777777" w:rsidR="00C86DCF" w:rsidRDefault="00C86DCF" w:rsidP="00C86DCF">
      <w:pPr>
        <w:pStyle w:val="B2"/>
      </w:pPr>
      <w:r>
        <w:t>-</w:t>
      </w:r>
      <w:r>
        <w:tab/>
        <w:t>The first item identifies the measurement family (e.g. RRC, DRB, HO). Note that this family may also be used for measurement administration purpose.</w:t>
      </w:r>
    </w:p>
    <w:p w14:paraId="5FC1E93F" w14:textId="77777777" w:rsidR="00C86DCF" w:rsidRDefault="00C86DCF" w:rsidP="00C86DCF">
      <w:pPr>
        <w:pStyle w:val="B2"/>
      </w:pPr>
      <w:r>
        <w:t>-</w:t>
      </w:r>
      <w:r>
        <w:tab/>
        <w:t>The second item identifies the name of the measurement itself, for which the following rules shall apply:</w:t>
      </w:r>
    </w:p>
    <w:p w14:paraId="2D1E0DDA" w14:textId="77777777" w:rsidR="00C86DCF" w:rsidRDefault="00C86DCF" w:rsidP="00C86DCF">
      <w:pPr>
        <w:pStyle w:val="B2"/>
        <w:numPr>
          <w:ilvl w:val="0"/>
          <w:numId w:val="41"/>
        </w:numPr>
      </w:pPr>
      <w:r>
        <w:lastRenderedPageBreak/>
        <w:t>The second item of the measurement name can be divided into &lt;Operation&gt;, &lt;Reason/Result&gt; and &lt;Direction&gt; (and in that order)</w:t>
      </w:r>
    </w:p>
    <w:p w14:paraId="75062741" w14:textId="77777777" w:rsidR="00C86DCF" w:rsidRDefault="00C86DCF" w:rsidP="00C86DCF">
      <w:pPr>
        <w:pStyle w:val="B2"/>
        <w:numPr>
          <w:ilvl w:val="0"/>
          <w:numId w:val="41"/>
        </w:numPr>
      </w:pPr>
      <w:r>
        <w:t>Examples of Operation can be Establishment, Release, and Modification</w:t>
      </w:r>
    </w:p>
    <w:p w14:paraId="081CD843" w14:textId="77777777" w:rsidR="00C86DCF" w:rsidRDefault="00C86DCF" w:rsidP="00C86DCF">
      <w:pPr>
        <w:pStyle w:val="B2"/>
        <w:numPr>
          <w:ilvl w:val="0"/>
          <w:numId w:val="41"/>
        </w:numPr>
      </w:pPr>
      <w:r>
        <w:t>Examples of Reason/Result can be Attempt, Failure, Success, Throughput and Volume</w:t>
      </w:r>
    </w:p>
    <w:p w14:paraId="55A12854" w14:textId="77777777" w:rsidR="00C86DCF" w:rsidRDefault="00C86DCF" w:rsidP="00C86DCF">
      <w:pPr>
        <w:pStyle w:val="B2"/>
        <w:numPr>
          <w:ilvl w:val="0"/>
          <w:numId w:val="41"/>
        </w:numPr>
      </w:pPr>
      <w:r>
        <w:t>Examples of Direction can be Incoming, Outgoing, Uplink and Downlink</w:t>
      </w:r>
    </w:p>
    <w:p w14:paraId="2294FBE1" w14:textId="77777777" w:rsidR="00C86DCF" w:rsidRDefault="00C86DCF" w:rsidP="00C86DCF">
      <w:pPr>
        <w:pStyle w:val="B2"/>
      </w:pPr>
      <w:r>
        <w:t>-</w:t>
      </w:r>
      <w:r>
        <w:tab/>
        <w:t xml:space="preserve">Depending on the measurement type, additional items may be present to specify subcounters (failure causes, traffic classes, min, max, avg, G, U, ...). In case of multiple additional items, they are also represented as a dotted sequence of items. When available, the template will describe to which standard it is referring to for these additional items (e.g. cause, traffic class). Otherwise, the additional item semantics need to be described in detail in the present document. </w:t>
      </w:r>
    </w:p>
    <w:p w14:paraId="488FA6A7" w14:textId="77777777" w:rsidR="00C86DCF" w:rsidRDefault="00C86DCF" w:rsidP="00C86DCF">
      <w:pPr>
        <w:pStyle w:val="B2"/>
        <w:rPr>
          <w:lang w:eastAsia="zh-CN"/>
        </w:rPr>
      </w:pPr>
      <w:r>
        <w:tab/>
        <w:t>Standardised causes will be a number.</w:t>
      </w:r>
      <w:r>
        <w:rPr>
          <w:lang w:eastAsia="zh-CN"/>
        </w:rPr>
        <w:t xml:space="preserve"> This number shall be derived according to which of the following rules applies:</w:t>
      </w:r>
    </w:p>
    <w:p w14:paraId="49F92C2F" w14:textId="77777777" w:rsidR="00C86DCF" w:rsidRDefault="00C86DCF" w:rsidP="00C86DCF">
      <w:pPr>
        <w:pStyle w:val="B3"/>
        <w:rPr>
          <w:lang w:eastAsia="zh-CN"/>
        </w:rPr>
      </w:pPr>
      <w:r>
        <w:rPr>
          <w:lang w:eastAsia="zh-CN"/>
        </w:rPr>
        <w:t>-</w:t>
      </w:r>
      <w:r>
        <w:rPr>
          <w:lang w:eastAsia="zh-CN"/>
        </w:rPr>
        <w:tab/>
        <w:t xml:space="preserve">For the standardised causes with numeric values explicitly specified in the reference specification, the subcounter name will be the number assigned to this cause in this reference specification. </w:t>
      </w:r>
    </w:p>
    <w:p w14:paraId="7720E6E8" w14:textId="77777777" w:rsidR="00C86DCF" w:rsidRDefault="00C86DCF" w:rsidP="00C86DCF">
      <w:pPr>
        <w:pStyle w:val="B3"/>
        <w:rPr>
          <w:lang w:eastAsia="zh-CN"/>
        </w:rPr>
      </w:pPr>
      <w:r>
        <w:rPr>
          <w:lang w:eastAsia="zh-CN"/>
        </w:rPr>
        <w:t>-</w:t>
      </w:r>
      <w:r>
        <w:rPr>
          <w:lang w:eastAsia="zh-CN"/>
        </w:rPr>
        <w:tab/>
        <w:t>For the standardised causes without numeric values explicitly specified in the reference specification, but where the causes are identified, the subcounter name shall be a number from 1 to n mapped in an incremental sequence to each of the specified causes following top-down sequence in the order they are identified in the reference specification</w:t>
      </w:r>
      <w:r>
        <w:t xml:space="preserve"> (e.g. </w:t>
      </w:r>
      <w:r>
        <w:rPr>
          <w:color w:val="000000"/>
        </w:rPr>
        <w:t>RRC.ConnEstabAtt</w:t>
      </w:r>
      <w:r>
        <w:t>.1</w:t>
      </w:r>
      <w:r>
        <w:rPr>
          <w:lang w:eastAsia="zh-CN"/>
        </w:rPr>
        <w:t>, 1 identifies the establishment cause "</w:t>
      </w:r>
      <w:r>
        <w:t>emergency</w:t>
      </w:r>
      <w:r>
        <w:rPr>
          <w:lang w:eastAsia="zh-CN"/>
        </w:rPr>
        <w:t>", see TS 38.331 [6]).</w:t>
      </w:r>
    </w:p>
    <w:p w14:paraId="44473855" w14:textId="77777777" w:rsidR="00C86DCF" w:rsidRDefault="00C86DCF" w:rsidP="00C86DCF">
      <w:pPr>
        <w:pStyle w:val="B3"/>
      </w:pPr>
      <w:r>
        <w:rPr>
          <w:lang w:eastAsia="zh-CN"/>
        </w:rPr>
        <w:t>-</w:t>
      </w:r>
      <w:r>
        <w:rPr>
          <w:lang w:eastAsia="zh-CN"/>
        </w:rPr>
        <w:tab/>
        <w:t xml:space="preserve">For the standardised causes without numeric values explicitly specified in the reference specification and the causes identified and the causes have been divided into different cause groups, the subcounter should be defined as the form of </w:t>
      </w:r>
      <w:r>
        <w:rPr>
          <w:i/>
          <w:lang w:eastAsia="zh-CN"/>
        </w:rPr>
        <w:t>‘Cause group’.Cause</w:t>
      </w:r>
      <w:r>
        <w:rPr>
          <w:lang w:eastAsia="zh-CN"/>
        </w:rPr>
        <w:t xml:space="preserve">, where: </w:t>
      </w:r>
    </w:p>
    <w:p w14:paraId="7B48FE00" w14:textId="77777777" w:rsidR="00C86DCF" w:rsidRDefault="00C86DCF" w:rsidP="00C86DCF">
      <w:pPr>
        <w:pStyle w:val="B4"/>
      </w:pPr>
      <w:r>
        <w:rPr>
          <w:lang w:eastAsia="zh-CN"/>
        </w:rPr>
        <w:t>-</w:t>
      </w:r>
      <w:r>
        <w:rPr>
          <w:lang w:eastAsia="zh-CN"/>
        </w:rPr>
        <w:tab/>
        <w:t xml:space="preserve">the subcounter name of </w:t>
      </w:r>
      <w:r>
        <w:rPr>
          <w:i/>
          <w:lang w:eastAsia="zh-CN"/>
        </w:rPr>
        <w:t>‘Cause group’</w:t>
      </w:r>
      <w:r>
        <w:rPr>
          <w:lang w:eastAsia="zh-CN"/>
        </w:rPr>
        <w:t xml:space="preserve"> shall be an incremental number from 1 to n to identify each cause group specified in a top-down sequence following the order they are identified in the reference specification;</w:t>
      </w:r>
    </w:p>
    <w:p w14:paraId="3A454022" w14:textId="77777777" w:rsidR="00C86DCF" w:rsidRDefault="00C86DCF" w:rsidP="00C86DCF">
      <w:pPr>
        <w:pStyle w:val="B4"/>
      </w:pPr>
      <w:r>
        <w:rPr>
          <w:lang w:eastAsia="zh-CN"/>
        </w:rPr>
        <w:t>-</w:t>
      </w:r>
      <w:r>
        <w:rPr>
          <w:lang w:eastAsia="zh-CN"/>
        </w:rPr>
        <w:tab/>
        <w:t xml:space="preserve">the subcounter name of </w:t>
      </w:r>
      <w:r>
        <w:rPr>
          <w:i/>
          <w:lang w:eastAsia="zh-CN"/>
        </w:rPr>
        <w:t>cause</w:t>
      </w:r>
      <w:r>
        <w:rPr>
          <w:lang w:eastAsia="zh-CN"/>
        </w:rPr>
        <w:t xml:space="preserve"> within this cause group shall be an incremental number from 1 to n to identify each cause within the group specified in a top-down sequence following the order they are identified within the cause group in the reference specification; </w:t>
      </w:r>
    </w:p>
    <w:p w14:paraId="0DBA3531" w14:textId="77777777" w:rsidR="00C86DCF" w:rsidRDefault="00C86DCF" w:rsidP="00C86DCF">
      <w:pPr>
        <w:pStyle w:val="B4"/>
      </w:pPr>
      <w:r>
        <w:rPr>
          <w:lang w:eastAsia="zh-CN"/>
        </w:rPr>
        <w:tab/>
        <w:t>the</w:t>
      </w:r>
      <w:r>
        <w:t xml:space="preserve"> non standardised causes should be a string (e.g. RRC.ConnEstab.NoReply).</w:t>
      </w:r>
    </w:p>
    <w:p w14:paraId="3B974E4D" w14:textId="77777777" w:rsidR="00C86DCF" w:rsidRDefault="00C86DCF" w:rsidP="00C86DCF">
      <w:pPr>
        <w:pStyle w:val="B1"/>
        <w:keepNext/>
        <w:keepLines/>
        <w:rPr>
          <w:b/>
        </w:rPr>
      </w:pPr>
      <w:r>
        <w:rPr>
          <w:b/>
        </w:rPr>
        <w:t>f)</w:t>
      </w:r>
      <w:r>
        <w:rPr>
          <w:b/>
        </w:rPr>
        <w:tab/>
        <w:t>Measured Object Class</w:t>
      </w:r>
    </w:p>
    <w:p w14:paraId="36A3ADF9" w14:textId="77777777" w:rsidR="00C86DCF" w:rsidRDefault="00C86DCF" w:rsidP="00C86DCF">
      <w:pPr>
        <w:pStyle w:val="B1"/>
        <w:keepNext/>
        <w:keepLines/>
      </w:pPr>
      <w:r>
        <w:tab/>
        <w:t xml:space="preserve">This subclause describes the measured object class (e.g., </w:t>
      </w:r>
      <w:r>
        <w:rPr>
          <w:rFonts w:ascii="Courier New" w:hAnsi="Courier New"/>
          <w:lang w:eastAsia="zh-CN"/>
        </w:rPr>
        <w:t>NRCellCU</w:t>
      </w:r>
      <w:r>
        <w:t xml:space="preserve">, </w:t>
      </w:r>
      <w:r>
        <w:rPr>
          <w:rFonts w:ascii="Courier New" w:hAnsi="Courier New"/>
          <w:lang w:eastAsia="zh-CN"/>
        </w:rPr>
        <w:t>NRCellDU</w:t>
      </w:r>
      <w:r>
        <w:t xml:space="preserve">, </w:t>
      </w:r>
      <w:r>
        <w:rPr>
          <w:rFonts w:ascii="Courier New" w:hAnsi="Courier New"/>
          <w:lang w:eastAsia="zh-CN"/>
        </w:rPr>
        <w:t>GNBCUCPFunction, UPFFunction</w:t>
      </w:r>
      <w:r>
        <w:t>). The object class used for this purpose shall be in accordance with NRMs defined in any NRM IRPs, such as those defined in 3GPP TS 28.541 [3].</w:t>
      </w:r>
    </w:p>
    <w:p w14:paraId="405606AB" w14:textId="77777777" w:rsidR="00C86DCF" w:rsidRDefault="00C86DCF" w:rsidP="00C86DCF">
      <w:pPr>
        <w:pStyle w:val="B1"/>
      </w:pPr>
      <w:r>
        <w:tab/>
        <w:t>For object classes currently not defined according to the above, the present document defines its own nomenclature.</w:t>
      </w:r>
    </w:p>
    <w:p w14:paraId="3F4AA676" w14:textId="77777777" w:rsidR="00C86DCF" w:rsidRDefault="00C86DCF" w:rsidP="00C86DCF">
      <w:pPr>
        <w:pStyle w:val="B1"/>
        <w:keepNext/>
        <w:keepLines/>
      </w:pPr>
      <w:r>
        <w:tab/>
        <w:t xml:space="preserve">It is </w:t>
      </w:r>
      <w:r>
        <w:rPr>
          <w:rFonts w:eastAsia="Times New Roman"/>
        </w:rPr>
        <w:t>possible</w:t>
      </w:r>
      <w:r>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item f) "Measurement Object Class". For instance, a measurement which uses the same template as a given measurement type but relates to another </w:t>
      </w:r>
      <w:r>
        <w:rPr>
          <w:lang w:eastAsia="zh-CN"/>
        </w:rPr>
        <w:t>or different</w:t>
      </w:r>
      <w:r>
        <w:t xml:space="preserve"> object class</w:t>
      </w:r>
      <w:r>
        <w:rPr>
          <w:lang w:eastAsia="zh-CN"/>
        </w:rPr>
        <w:t>es</w:t>
      </w:r>
      <w:r>
        <w:t xml:space="preserve"> shall have the same name.</w:t>
      </w:r>
    </w:p>
    <w:p w14:paraId="2DE0DCA1" w14:textId="77777777" w:rsidR="00C86DCF" w:rsidRDefault="00C86DCF" w:rsidP="00C86DCF">
      <w:pPr>
        <w:pStyle w:val="B1"/>
        <w:keepNext/>
        <w:keepLines/>
        <w:rPr>
          <w:b/>
          <w:highlight w:val="yellow"/>
        </w:rPr>
      </w:pPr>
      <w:r>
        <w:rPr>
          <w:b/>
        </w:rPr>
        <w:t>g)</w:t>
      </w:r>
      <w:r>
        <w:rPr>
          <w:b/>
        </w:rPr>
        <w:tab/>
        <w:t>Measured UE Identifier</w:t>
      </w:r>
    </w:p>
    <w:p w14:paraId="267CC536" w14:textId="684C05CD" w:rsidR="00C86DCF" w:rsidRDefault="00C86DCF" w:rsidP="00C86DCF">
      <w:pPr>
        <w:pStyle w:val="B1"/>
        <w:ind w:firstLine="0"/>
      </w:pPr>
      <w:r>
        <w:t xml:space="preserve">This element </w:t>
      </w:r>
      <w:r>
        <w:rPr>
          <w:lang w:eastAsia="zh-CN"/>
        </w:rPr>
        <w:t xml:space="preserve">only </w:t>
      </w:r>
      <w:r>
        <w:t>indicates the type of the UE identifier that are used as Trace Target</w:t>
      </w:r>
      <w:del w:id="5" w:author="Intel" w:date="2024-09-30T15:39:00Z" w16du:dateUtc="2024-09-30T22:39:00Z">
        <w:r w:rsidDel="00C86DCF">
          <w:delText xml:space="preserve"> </w:delText>
        </w:r>
      </w:del>
      <w:del w:id="6" w:author="Intel" w:date="2024-09-30T15:38:00Z" w16du:dateUtc="2024-09-30T22:38:00Z">
        <w:r w:rsidDel="00C86DCF">
          <w:delText>that are used as Trace Target</w:delText>
        </w:r>
      </w:del>
      <w:ins w:id="7" w:author="Intel" w:date="2024-09-30T15:38:00Z" w16du:dateUtc="2024-09-30T22:38:00Z">
        <w:r w:rsidRPr="00C86DCF">
          <w:t xml:space="preserve"> </w:t>
        </w:r>
        <w:r>
          <w:t xml:space="preserve">for management activation of </w:t>
        </w:r>
        <w:r>
          <w:rPr>
            <w:rFonts w:hint="eastAsia"/>
            <w:lang w:eastAsia="zh-CN"/>
          </w:rPr>
          <w:t>5GC</w:t>
        </w:r>
        <w:r>
          <w:t xml:space="preserve"> UE level measurement collection (see TS 32.422 [13])</w:t>
        </w:r>
      </w:ins>
      <w:r>
        <w:t xml:space="preserve">. </w:t>
      </w:r>
    </w:p>
    <w:p w14:paraId="4F0C70E8" w14:textId="7350360D" w:rsidR="00C86DCF" w:rsidRDefault="00C86DCF" w:rsidP="00C86DCF">
      <w:pPr>
        <w:pStyle w:val="B1"/>
        <w:ind w:firstLine="0"/>
      </w:pPr>
      <w:r>
        <w:t xml:space="preserve">The type of the UE identifier could be IMSI, IMEI, SUPI, </w:t>
      </w:r>
      <w:r>
        <w:rPr>
          <w:lang w:eastAsia="zh-CN"/>
        </w:rPr>
        <w:t xml:space="preserve">or </w:t>
      </w:r>
      <w:r>
        <w:t xml:space="preserve">N4 Session ID, etc., subject to the specific measurement. </w:t>
      </w:r>
    </w:p>
    <w:p w14:paraId="5B0A9527" w14:textId="77777777" w:rsidR="00C86DCF" w:rsidRDefault="00C86DCF" w:rsidP="00C86DCF">
      <w:pPr>
        <w:pStyle w:val="B1"/>
        <w:keepNext/>
        <w:keepLines/>
        <w:rPr>
          <w:b/>
        </w:rPr>
      </w:pPr>
      <w:r>
        <w:rPr>
          <w:b/>
        </w:rPr>
        <w:lastRenderedPageBreak/>
        <w:t>h)</w:t>
      </w:r>
      <w:r>
        <w:rPr>
          <w:b/>
        </w:rPr>
        <w:tab/>
        <w:t>Purpose</w:t>
      </w:r>
    </w:p>
    <w:p w14:paraId="22931E67" w14:textId="16417BBD" w:rsidR="00AC4C54" w:rsidRDefault="00C86DCF" w:rsidP="00801432">
      <w:pPr>
        <w:ind w:left="567"/>
      </w:pPr>
      <w:r>
        <w:t>This optional clause aims at providing additional information on the interest of the measurement but is purely indicative.</w:t>
      </w:r>
    </w:p>
    <w:p w14:paraId="32CFFBC5" w14:textId="77777777" w:rsidR="005B3EE2" w:rsidRPr="004C4322" w:rsidRDefault="005B3EE2" w:rsidP="00801432">
      <w:pPr>
        <w:ind w:left="567"/>
        <w:rPr>
          <w:rFonts w:ascii="Arial" w:hAnsi="Arial" w:cs="Arial"/>
          <w:color w:val="8496B0" w:themeColor="text2" w:themeTint="99"/>
          <w:sz w:val="28"/>
          <w:szCs w:val="32"/>
          <w:lang w:val="en-C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689C8D13" w14:textId="77777777" w:rsidTr="00427D91">
        <w:tc>
          <w:tcPr>
            <w:tcW w:w="9521" w:type="dxa"/>
            <w:shd w:val="clear" w:color="auto" w:fill="FFFFCC"/>
            <w:vAlign w:val="center"/>
          </w:tcPr>
          <w:p w14:paraId="6C4D32A3" w14:textId="13D2D687" w:rsidR="00AC4C54" w:rsidRPr="00EB73C7" w:rsidRDefault="00AC4C54" w:rsidP="00427D91">
            <w:pPr>
              <w:jc w:val="center"/>
              <w:rPr>
                <w:rFonts w:ascii="MS LineDraw" w:hAnsi="MS LineDraw" w:cs="MS LineDraw" w:hint="eastAsia"/>
                <w:b/>
                <w:bCs/>
                <w:sz w:val="28"/>
                <w:szCs w:val="28"/>
              </w:rPr>
            </w:pPr>
            <w:r>
              <w:rPr>
                <w:b/>
                <w:bCs/>
                <w:sz w:val="28"/>
                <w:szCs w:val="28"/>
                <w:lang w:eastAsia="zh-CN"/>
              </w:rPr>
              <w:t>End of modified sections</w:t>
            </w:r>
          </w:p>
        </w:tc>
      </w:tr>
    </w:tbl>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04F25" w14:textId="77777777" w:rsidR="003E6483" w:rsidRDefault="003E6483">
      <w:r>
        <w:separator/>
      </w:r>
    </w:p>
  </w:endnote>
  <w:endnote w:type="continuationSeparator" w:id="0">
    <w:p w14:paraId="5734C918" w14:textId="77777777" w:rsidR="003E6483" w:rsidRDefault="003E6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LineDraw">
    <w:altName w:val="Arial Unicode MS"/>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9C917" w14:textId="77777777" w:rsidR="003E6483" w:rsidRDefault="003E6483">
      <w:r>
        <w:separator/>
      </w:r>
    </w:p>
  </w:footnote>
  <w:footnote w:type="continuationSeparator" w:id="0">
    <w:p w14:paraId="178FC721" w14:textId="77777777" w:rsidR="003E6483" w:rsidRDefault="003E6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2"/>
  </w:num>
  <w:num w:numId="7" w16cid:durableId="373307393">
    <w:abstractNumId w:val="38"/>
  </w:num>
  <w:num w:numId="8" w16cid:durableId="601957338">
    <w:abstractNumId w:val="35"/>
  </w:num>
  <w:num w:numId="9" w16cid:durableId="886647370">
    <w:abstractNumId w:val="19"/>
  </w:num>
  <w:num w:numId="10" w16cid:durableId="1375928825">
    <w:abstractNumId w:val="33"/>
  </w:num>
  <w:num w:numId="11" w16cid:durableId="437722946">
    <w:abstractNumId w:val="5"/>
  </w:num>
  <w:num w:numId="12" w16cid:durableId="1286503785">
    <w:abstractNumId w:val="13"/>
  </w:num>
  <w:num w:numId="13" w16cid:durableId="124080551">
    <w:abstractNumId w:val="37"/>
  </w:num>
  <w:num w:numId="14" w16cid:durableId="473717356">
    <w:abstractNumId w:val="9"/>
  </w:num>
  <w:num w:numId="15" w16cid:durableId="1176263617">
    <w:abstractNumId w:val="15"/>
  </w:num>
  <w:num w:numId="16" w16cid:durableId="2075203487">
    <w:abstractNumId w:val="25"/>
  </w:num>
  <w:num w:numId="17" w16cid:durableId="904873024">
    <w:abstractNumId w:val="31"/>
  </w:num>
  <w:num w:numId="18" w16cid:durableId="799691693">
    <w:abstractNumId w:val="14"/>
  </w:num>
  <w:num w:numId="19" w16cid:durableId="1183087911">
    <w:abstractNumId w:val="23"/>
  </w:num>
  <w:num w:numId="20" w16cid:durableId="1829832455">
    <w:abstractNumId w:val="28"/>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8"/>
  </w:num>
  <w:num w:numId="27" w16cid:durableId="362942612">
    <w:abstractNumId w:val="7"/>
  </w:num>
  <w:num w:numId="28" w16cid:durableId="1643659374">
    <w:abstractNumId w:val="36"/>
  </w:num>
  <w:num w:numId="29" w16cid:durableId="746810241">
    <w:abstractNumId w:val="11"/>
  </w:num>
  <w:num w:numId="30" w16cid:durableId="494997931">
    <w:abstractNumId w:val="4"/>
  </w:num>
  <w:num w:numId="31" w16cid:durableId="1198082284">
    <w:abstractNumId w:val="30"/>
  </w:num>
  <w:num w:numId="32" w16cid:durableId="33238271">
    <w:abstractNumId w:val="26"/>
  </w:num>
  <w:num w:numId="33" w16cid:durableId="1766994060">
    <w:abstractNumId w:val="29"/>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484663375">
    <w:abstractNumId w:val="34"/>
  </w:num>
  <w:num w:numId="39" w16cid:durableId="1571114833">
    <w:abstractNumId w:val="17"/>
  </w:num>
  <w:num w:numId="40" w16cid:durableId="1952008049">
    <w:abstractNumId w:val="27"/>
  </w:num>
  <w:num w:numId="41" w16cid:durableId="1723363338">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457A"/>
    <w:rsid w:val="00034C07"/>
    <w:rsid w:val="0003663B"/>
    <w:rsid w:val="00041180"/>
    <w:rsid w:val="000414FD"/>
    <w:rsid w:val="00044454"/>
    <w:rsid w:val="000465D5"/>
    <w:rsid w:val="00047456"/>
    <w:rsid w:val="00047E5F"/>
    <w:rsid w:val="00050207"/>
    <w:rsid w:val="00051BE0"/>
    <w:rsid w:val="00053BB1"/>
    <w:rsid w:val="00064019"/>
    <w:rsid w:val="00076693"/>
    <w:rsid w:val="000819C1"/>
    <w:rsid w:val="00086018"/>
    <w:rsid w:val="00090467"/>
    <w:rsid w:val="00090EDB"/>
    <w:rsid w:val="00094177"/>
    <w:rsid w:val="00096AEE"/>
    <w:rsid w:val="000A2FB1"/>
    <w:rsid w:val="000A3B63"/>
    <w:rsid w:val="000A3FA1"/>
    <w:rsid w:val="000A6A09"/>
    <w:rsid w:val="000A7293"/>
    <w:rsid w:val="000A73A3"/>
    <w:rsid w:val="000A7EC4"/>
    <w:rsid w:val="000B259C"/>
    <w:rsid w:val="000B25DE"/>
    <w:rsid w:val="000C335F"/>
    <w:rsid w:val="000C6687"/>
    <w:rsid w:val="000C6AEC"/>
    <w:rsid w:val="000D00A2"/>
    <w:rsid w:val="000D1D4A"/>
    <w:rsid w:val="000D4DC3"/>
    <w:rsid w:val="000D506F"/>
    <w:rsid w:val="000D6502"/>
    <w:rsid w:val="000E5FC4"/>
    <w:rsid w:val="000E6B61"/>
    <w:rsid w:val="000E7AF8"/>
    <w:rsid w:val="000F57C9"/>
    <w:rsid w:val="001018BF"/>
    <w:rsid w:val="00104EF6"/>
    <w:rsid w:val="00105EC9"/>
    <w:rsid w:val="001067A7"/>
    <w:rsid w:val="00113BBB"/>
    <w:rsid w:val="0012232F"/>
    <w:rsid w:val="0012319B"/>
    <w:rsid w:val="0012474C"/>
    <w:rsid w:val="00126FC4"/>
    <w:rsid w:val="001276EF"/>
    <w:rsid w:val="00131251"/>
    <w:rsid w:val="00135400"/>
    <w:rsid w:val="00135AF7"/>
    <w:rsid w:val="00142E9A"/>
    <w:rsid w:val="001608A6"/>
    <w:rsid w:val="00160DFB"/>
    <w:rsid w:val="00161E48"/>
    <w:rsid w:val="0016277B"/>
    <w:rsid w:val="00163DA1"/>
    <w:rsid w:val="0016416B"/>
    <w:rsid w:val="0017287E"/>
    <w:rsid w:val="00176DF7"/>
    <w:rsid w:val="0018210B"/>
    <w:rsid w:val="00183567"/>
    <w:rsid w:val="001872BF"/>
    <w:rsid w:val="00194A5C"/>
    <w:rsid w:val="00195540"/>
    <w:rsid w:val="001A0D29"/>
    <w:rsid w:val="001A2C59"/>
    <w:rsid w:val="001A573B"/>
    <w:rsid w:val="001A67EB"/>
    <w:rsid w:val="001A6DE9"/>
    <w:rsid w:val="001B1216"/>
    <w:rsid w:val="001B250C"/>
    <w:rsid w:val="001C2076"/>
    <w:rsid w:val="001C6C72"/>
    <w:rsid w:val="001D0F73"/>
    <w:rsid w:val="001D38FA"/>
    <w:rsid w:val="001D791D"/>
    <w:rsid w:val="001E4244"/>
    <w:rsid w:val="001E51F7"/>
    <w:rsid w:val="001E7ADF"/>
    <w:rsid w:val="001F32FE"/>
    <w:rsid w:val="001F3B69"/>
    <w:rsid w:val="001F7EF1"/>
    <w:rsid w:val="002005EB"/>
    <w:rsid w:val="00201AA5"/>
    <w:rsid w:val="00202D1B"/>
    <w:rsid w:val="00202D71"/>
    <w:rsid w:val="00204B8D"/>
    <w:rsid w:val="00211BD6"/>
    <w:rsid w:val="00212C19"/>
    <w:rsid w:val="00216219"/>
    <w:rsid w:val="00220DD6"/>
    <w:rsid w:val="00222A04"/>
    <w:rsid w:val="00222E22"/>
    <w:rsid w:val="00225853"/>
    <w:rsid w:val="0022764B"/>
    <w:rsid w:val="002320E3"/>
    <w:rsid w:val="00232E95"/>
    <w:rsid w:val="00233531"/>
    <w:rsid w:val="0024350D"/>
    <w:rsid w:val="00246E01"/>
    <w:rsid w:val="00246E3D"/>
    <w:rsid w:val="00247BFE"/>
    <w:rsid w:val="00247E74"/>
    <w:rsid w:val="002657F5"/>
    <w:rsid w:val="002675FD"/>
    <w:rsid w:val="0027489C"/>
    <w:rsid w:val="002771C7"/>
    <w:rsid w:val="0028251B"/>
    <w:rsid w:val="0028342B"/>
    <w:rsid w:val="00290A9A"/>
    <w:rsid w:val="00297CE8"/>
    <w:rsid w:val="002A0733"/>
    <w:rsid w:val="002A0DBD"/>
    <w:rsid w:val="002A13F5"/>
    <w:rsid w:val="002B1A96"/>
    <w:rsid w:val="002C3406"/>
    <w:rsid w:val="002C6C7C"/>
    <w:rsid w:val="002C7DE1"/>
    <w:rsid w:val="002D18AA"/>
    <w:rsid w:val="002D4668"/>
    <w:rsid w:val="002D535D"/>
    <w:rsid w:val="002D617A"/>
    <w:rsid w:val="002E0F76"/>
    <w:rsid w:val="002E7DA0"/>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57C26"/>
    <w:rsid w:val="0036098F"/>
    <w:rsid w:val="00365993"/>
    <w:rsid w:val="00367ED2"/>
    <w:rsid w:val="0037058A"/>
    <w:rsid w:val="00372FB9"/>
    <w:rsid w:val="003730C4"/>
    <w:rsid w:val="00380A51"/>
    <w:rsid w:val="0038327C"/>
    <w:rsid w:val="00384326"/>
    <w:rsid w:val="0038576C"/>
    <w:rsid w:val="00387ABD"/>
    <w:rsid w:val="00393576"/>
    <w:rsid w:val="00395900"/>
    <w:rsid w:val="00397497"/>
    <w:rsid w:val="003A020A"/>
    <w:rsid w:val="003A1C73"/>
    <w:rsid w:val="003A6235"/>
    <w:rsid w:val="003B21C5"/>
    <w:rsid w:val="003B2726"/>
    <w:rsid w:val="003B33F8"/>
    <w:rsid w:val="003B5797"/>
    <w:rsid w:val="003B6446"/>
    <w:rsid w:val="003C29C1"/>
    <w:rsid w:val="003C5E33"/>
    <w:rsid w:val="003D1EB1"/>
    <w:rsid w:val="003D39E5"/>
    <w:rsid w:val="003D61F0"/>
    <w:rsid w:val="003D699A"/>
    <w:rsid w:val="003E220A"/>
    <w:rsid w:val="003E4907"/>
    <w:rsid w:val="003E517B"/>
    <w:rsid w:val="003E6483"/>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5042"/>
    <w:rsid w:val="00427B28"/>
    <w:rsid w:val="004307ED"/>
    <w:rsid w:val="00431153"/>
    <w:rsid w:val="0043738C"/>
    <w:rsid w:val="004467E3"/>
    <w:rsid w:val="00450619"/>
    <w:rsid w:val="0045184C"/>
    <w:rsid w:val="004519D2"/>
    <w:rsid w:val="00452306"/>
    <w:rsid w:val="00457A4A"/>
    <w:rsid w:val="004650BE"/>
    <w:rsid w:val="0047206C"/>
    <w:rsid w:val="00474689"/>
    <w:rsid w:val="00474F94"/>
    <w:rsid w:val="004778A9"/>
    <w:rsid w:val="00481545"/>
    <w:rsid w:val="004816FD"/>
    <w:rsid w:val="004837C0"/>
    <w:rsid w:val="00487A05"/>
    <w:rsid w:val="0049501B"/>
    <w:rsid w:val="00495F6C"/>
    <w:rsid w:val="004A22F9"/>
    <w:rsid w:val="004A2324"/>
    <w:rsid w:val="004A5270"/>
    <w:rsid w:val="004A54DB"/>
    <w:rsid w:val="004A5E6B"/>
    <w:rsid w:val="004B3D23"/>
    <w:rsid w:val="004B55F2"/>
    <w:rsid w:val="004B6D7B"/>
    <w:rsid w:val="004C2D1B"/>
    <w:rsid w:val="004C4322"/>
    <w:rsid w:val="004D3C70"/>
    <w:rsid w:val="004D4E12"/>
    <w:rsid w:val="004E43AC"/>
    <w:rsid w:val="004E7056"/>
    <w:rsid w:val="004E71DE"/>
    <w:rsid w:val="004E77FE"/>
    <w:rsid w:val="004F083E"/>
    <w:rsid w:val="004F0CA6"/>
    <w:rsid w:val="004F6C02"/>
    <w:rsid w:val="00501418"/>
    <w:rsid w:val="00503BBB"/>
    <w:rsid w:val="00505859"/>
    <w:rsid w:val="005100F1"/>
    <w:rsid w:val="0051260A"/>
    <w:rsid w:val="00513290"/>
    <w:rsid w:val="0051480E"/>
    <w:rsid w:val="00515CD7"/>
    <w:rsid w:val="0051630A"/>
    <w:rsid w:val="00520202"/>
    <w:rsid w:val="00524E6A"/>
    <w:rsid w:val="005260E0"/>
    <w:rsid w:val="005300A5"/>
    <w:rsid w:val="00532CD5"/>
    <w:rsid w:val="00532E9B"/>
    <w:rsid w:val="00535420"/>
    <w:rsid w:val="005421B8"/>
    <w:rsid w:val="005525A4"/>
    <w:rsid w:val="005550CF"/>
    <w:rsid w:val="005563D2"/>
    <w:rsid w:val="0055694C"/>
    <w:rsid w:val="005577F1"/>
    <w:rsid w:val="005617B7"/>
    <w:rsid w:val="00563D91"/>
    <w:rsid w:val="00571ED2"/>
    <w:rsid w:val="00573006"/>
    <w:rsid w:val="00575257"/>
    <w:rsid w:val="00575BF4"/>
    <w:rsid w:val="005770B6"/>
    <w:rsid w:val="005A7D75"/>
    <w:rsid w:val="005B2264"/>
    <w:rsid w:val="005B3EE2"/>
    <w:rsid w:val="005C0751"/>
    <w:rsid w:val="005C1F99"/>
    <w:rsid w:val="005C22FF"/>
    <w:rsid w:val="005C29FE"/>
    <w:rsid w:val="005C4A93"/>
    <w:rsid w:val="005C5D38"/>
    <w:rsid w:val="005C684F"/>
    <w:rsid w:val="005D0085"/>
    <w:rsid w:val="005D785C"/>
    <w:rsid w:val="005E3BE0"/>
    <w:rsid w:val="005F0473"/>
    <w:rsid w:val="005F1D3F"/>
    <w:rsid w:val="005F26DB"/>
    <w:rsid w:val="005F38D2"/>
    <w:rsid w:val="005F3B5F"/>
    <w:rsid w:val="005F48DE"/>
    <w:rsid w:val="005F6093"/>
    <w:rsid w:val="005F6801"/>
    <w:rsid w:val="005F730E"/>
    <w:rsid w:val="00601777"/>
    <w:rsid w:val="00606E49"/>
    <w:rsid w:val="00610900"/>
    <w:rsid w:val="00614A01"/>
    <w:rsid w:val="006159CC"/>
    <w:rsid w:val="0061613A"/>
    <w:rsid w:val="0061649B"/>
    <w:rsid w:val="006176B9"/>
    <w:rsid w:val="006201A7"/>
    <w:rsid w:val="006211E7"/>
    <w:rsid w:val="00621CFC"/>
    <w:rsid w:val="0062229D"/>
    <w:rsid w:val="00622479"/>
    <w:rsid w:val="00624292"/>
    <w:rsid w:val="00625AD1"/>
    <w:rsid w:val="00644E85"/>
    <w:rsid w:val="00646163"/>
    <w:rsid w:val="006506C2"/>
    <w:rsid w:val="00650B04"/>
    <w:rsid w:val="00651EFC"/>
    <w:rsid w:val="0065341F"/>
    <w:rsid w:val="006538A4"/>
    <w:rsid w:val="0065594E"/>
    <w:rsid w:val="00661894"/>
    <w:rsid w:val="0066225A"/>
    <w:rsid w:val="00663B3D"/>
    <w:rsid w:val="00663B75"/>
    <w:rsid w:val="00663DC8"/>
    <w:rsid w:val="00682CB3"/>
    <w:rsid w:val="00696F29"/>
    <w:rsid w:val="00697A4F"/>
    <w:rsid w:val="006A509F"/>
    <w:rsid w:val="006B6AD6"/>
    <w:rsid w:val="006C41AA"/>
    <w:rsid w:val="006C44EB"/>
    <w:rsid w:val="006C5154"/>
    <w:rsid w:val="006D00CB"/>
    <w:rsid w:val="006D6577"/>
    <w:rsid w:val="006D6C63"/>
    <w:rsid w:val="006E07A2"/>
    <w:rsid w:val="006E3D0C"/>
    <w:rsid w:val="006E544B"/>
    <w:rsid w:val="006E5E8A"/>
    <w:rsid w:val="006E6941"/>
    <w:rsid w:val="006F2233"/>
    <w:rsid w:val="006F23B1"/>
    <w:rsid w:val="006F7D82"/>
    <w:rsid w:val="007003D7"/>
    <w:rsid w:val="007015D9"/>
    <w:rsid w:val="00702A83"/>
    <w:rsid w:val="00702D2F"/>
    <w:rsid w:val="00707F6F"/>
    <w:rsid w:val="007104CC"/>
    <w:rsid w:val="00722BC2"/>
    <w:rsid w:val="007311D0"/>
    <w:rsid w:val="007339BC"/>
    <w:rsid w:val="00735181"/>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A0288"/>
    <w:rsid w:val="007A366C"/>
    <w:rsid w:val="007B01E5"/>
    <w:rsid w:val="007B6156"/>
    <w:rsid w:val="007C1932"/>
    <w:rsid w:val="007C2BA8"/>
    <w:rsid w:val="007C3CDF"/>
    <w:rsid w:val="007C3E2D"/>
    <w:rsid w:val="007C53A8"/>
    <w:rsid w:val="007C6D72"/>
    <w:rsid w:val="007C7B28"/>
    <w:rsid w:val="007C7B6F"/>
    <w:rsid w:val="007D4B4B"/>
    <w:rsid w:val="007D5348"/>
    <w:rsid w:val="007D6E57"/>
    <w:rsid w:val="007D751F"/>
    <w:rsid w:val="007D7DDE"/>
    <w:rsid w:val="007E6328"/>
    <w:rsid w:val="007E7E7A"/>
    <w:rsid w:val="007F03B3"/>
    <w:rsid w:val="007F3C24"/>
    <w:rsid w:val="007F54F7"/>
    <w:rsid w:val="007F76D6"/>
    <w:rsid w:val="00801432"/>
    <w:rsid w:val="0080376A"/>
    <w:rsid w:val="00804A97"/>
    <w:rsid w:val="0080654E"/>
    <w:rsid w:val="00812393"/>
    <w:rsid w:val="00821E78"/>
    <w:rsid w:val="00822E5F"/>
    <w:rsid w:val="00823A1D"/>
    <w:rsid w:val="00824198"/>
    <w:rsid w:val="00824571"/>
    <w:rsid w:val="00825C34"/>
    <w:rsid w:val="00826B1D"/>
    <w:rsid w:val="008352F4"/>
    <w:rsid w:val="0083570F"/>
    <w:rsid w:val="00835858"/>
    <w:rsid w:val="008406F6"/>
    <w:rsid w:val="00841A50"/>
    <w:rsid w:val="008456CD"/>
    <w:rsid w:val="008512F2"/>
    <w:rsid w:val="0085263D"/>
    <w:rsid w:val="008542B5"/>
    <w:rsid w:val="008547F9"/>
    <w:rsid w:val="008624AC"/>
    <w:rsid w:val="00862EC7"/>
    <w:rsid w:val="008660D6"/>
    <w:rsid w:val="008669FA"/>
    <w:rsid w:val="0087176C"/>
    <w:rsid w:val="00882E2D"/>
    <w:rsid w:val="00886203"/>
    <w:rsid w:val="00886D92"/>
    <w:rsid w:val="008913F1"/>
    <w:rsid w:val="008934A6"/>
    <w:rsid w:val="00894C11"/>
    <w:rsid w:val="00896D5F"/>
    <w:rsid w:val="008A148D"/>
    <w:rsid w:val="008A16E5"/>
    <w:rsid w:val="008B0D5C"/>
    <w:rsid w:val="008B1252"/>
    <w:rsid w:val="008B1BBB"/>
    <w:rsid w:val="008B4591"/>
    <w:rsid w:val="008B4A1F"/>
    <w:rsid w:val="008C566C"/>
    <w:rsid w:val="008C65E4"/>
    <w:rsid w:val="008C74DC"/>
    <w:rsid w:val="008C7D37"/>
    <w:rsid w:val="008D1319"/>
    <w:rsid w:val="008D6707"/>
    <w:rsid w:val="008E194B"/>
    <w:rsid w:val="008E3E78"/>
    <w:rsid w:val="008E769C"/>
    <w:rsid w:val="008F1B20"/>
    <w:rsid w:val="008F3D7F"/>
    <w:rsid w:val="00901AF0"/>
    <w:rsid w:val="00901E1A"/>
    <w:rsid w:val="009050D7"/>
    <w:rsid w:val="00905AB5"/>
    <w:rsid w:val="00905CF4"/>
    <w:rsid w:val="009127A7"/>
    <w:rsid w:val="00914896"/>
    <w:rsid w:val="00924FE1"/>
    <w:rsid w:val="00927A29"/>
    <w:rsid w:val="00927C08"/>
    <w:rsid w:val="0093242E"/>
    <w:rsid w:val="00933476"/>
    <w:rsid w:val="00941ACC"/>
    <w:rsid w:val="00942D75"/>
    <w:rsid w:val="009614D8"/>
    <w:rsid w:val="009873A4"/>
    <w:rsid w:val="00987C0D"/>
    <w:rsid w:val="00997E67"/>
    <w:rsid w:val="009A41F6"/>
    <w:rsid w:val="009A543B"/>
    <w:rsid w:val="009B3B32"/>
    <w:rsid w:val="009B6680"/>
    <w:rsid w:val="009B7128"/>
    <w:rsid w:val="009B7134"/>
    <w:rsid w:val="009B7262"/>
    <w:rsid w:val="009B7BAF"/>
    <w:rsid w:val="009D0195"/>
    <w:rsid w:val="009D26E5"/>
    <w:rsid w:val="009D5964"/>
    <w:rsid w:val="009D5F0C"/>
    <w:rsid w:val="009E207B"/>
    <w:rsid w:val="009E47FF"/>
    <w:rsid w:val="009E51F3"/>
    <w:rsid w:val="009E600E"/>
    <w:rsid w:val="009E7518"/>
    <w:rsid w:val="009F141C"/>
    <w:rsid w:val="009F30A7"/>
    <w:rsid w:val="00A053B1"/>
    <w:rsid w:val="00A05BE1"/>
    <w:rsid w:val="00A144B4"/>
    <w:rsid w:val="00A16FA7"/>
    <w:rsid w:val="00A2327B"/>
    <w:rsid w:val="00A24169"/>
    <w:rsid w:val="00A25D6E"/>
    <w:rsid w:val="00A265FE"/>
    <w:rsid w:val="00A26FC6"/>
    <w:rsid w:val="00A302FF"/>
    <w:rsid w:val="00A428CB"/>
    <w:rsid w:val="00A43D86"/>
    <w:rsid w:val="00A4463B"/>
    <w:rsid w:val="00A46852"/>
    <w:rsid w:val="00A506EB"/>
    <w:rsid w:val="00A51662"/>
    <w:rsid w:val="00A60DEC"/>
    <w:rsid w:val="00A61A58"/>
    <w:rsid w:val="00A67B87"/>
    <w:rsid w:val="00A7068A"/>
    <w:rsid w:val="00A748D0"/>
    <w:rsid w:val="00A75706"/>
    <w:rsid w:val="00A75FAA"/>
    <w:rsid w:val="00A76E7C"/>
    <w:rsid w:val="00A80AC8"/>
    <w:rsid w:val="00A823BF"/>
    <w:rsid w:val="00A84B35"/>
    <w:rsid w:val="00A91683"/>
    <w:rsid w:val="00A9374B"/>
    <w:rsid w:val="00A93B8C"/>
    <w:rsid w:val="00A962CB"/>
    <w:rsid w:val="00A96E28"/>
    <w:rsid w:val="00AA5B85"/>
    <w:rsid w:val="00AA67EE"/>
    <w:rsid w:val="00AB3853"/>
    <w:rsid w:val="00AB5D19"/>
    <w:rsid w:val="00AC1AF4"/>
    <w:rsid w:val="00AC3B11"/>
    <w:rsid w:val="00AC4C54"/>
    <w:rsid w:val="00AC6C6C"/>
    <w:rsid w:val="00AC7335"/>
    <w:rsid w:val="00AD1B39"/>
    <w:rsid w:val="00AD5E81"/>
    <w:rsid w:val="00AE12A3"/>
    <w:rsid w:val="00AE1607"/>
    <w:rsid w:val="00AE180C"/>
    <w:rsid w:val="00AF1313"/>
    <w:rsid w:val="00AF2D54"/>
    <w:rsid w:val="00AF5885"/>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4AE"/>
    <w:rsid w:val="00B463AC"/>
    <w:rsid w:val="00B4784C"/>
    <w:rsid w:val="00B5247E"/>
    <w:rsid w:val="00B5780F"/>
    <w:rsid w:val="00B57B72"/>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C3792"/>
    <w:rsid w:val="00BD0606"/>
    <w:rsid w:val="00BD0671"/>
    <w:rsid w:val="00BD0CAD"/>
    <w:rsid w:val="00BD53CF"/>
    <w:rsid w:val="00BD6C4E"/>
    <w:rsid w:val="00BE3F1D"/>
    <w:rsid w:val="00BF7007"/>
    <w:rsid w:val="00C03B7B"/>
    <w:rsid w:val="00C0404E"/>
    <w:rsid w:val="00C10DFF"/>
    <w:rsid w:val="00C12DB9"/>
    <w:rsid w:val="00C146A7"/>
    <w:rsid w:val="00C250F2"/>
    <w:rsid w:val="00C30DB9"/>
    <w:rsid w:val="00C326EC"/>
    <w:rsid w:val="00C336A4"/>
    <w:rsid w:val="00C34097"/>
    <w:rsid w:val="00C40912"/>
    <w:rsid w:val="00C46625"/>
    <w:rsid w:val="00C47729"/>
    <w:rsid w:val="00C478FD"/>
    <w:rsid w:val="00C55A79"/>
    <w:rsid w:val="00C63316"/>
    <w:rsid w:val="00C6338C"/>
    <w:rsid w:val="00C67BA2"/>
    <w:rsid w:val="00C7332E"/>
    <w:rsid w:val="00C75A5B"/>
    <w:rsid w:val="00C763BD"/>
    <w:rsid w:val="00C76FD6"/>
    <w:rsid w:val="00C808B8"/>
    <w:rsid w:val="00C84678"/>
    <w:rsid w:val="00C84EA9"/>
    <w:rsid w:val="00C86DCF"/>
    <w:rsid w:val="00C92AFA"/>
    <w:rsid w:val="00C934A9"/>
    <w:rsid w:val="00C9608C"/>
    <w:rsid w:val="00C97A67"/>
    <w:rsid w:val="00CA5FDF"/>
    <w:rsid w:val="00CB1112"/>
    <w:rsid w:val="00CB18C9"/>
    <w:rsid w:val="00CB1DB3"/>
    <w:rsid w:val="00CB4BFA"/>
    <w:rsid w:val="00CB6AA2"/>
    <w:rsid w:val="00CC045D"/>
    <w:rsid w:val="00CC22BF"/>
    <w:rsid w:val="00CC2CE8"/>
    <w:rsid w:val="00CC55D3"/>
    <w:rsid w:val="00CD0C70"/>
    <w:rsid w:val="00CD3252"/>
    <w:rsid w:val="00CD3D2E"/>
    <w:rsid w:val="00CD73AE"/>
    <w:rsid w:val="00CE5350"/>
    <w:rsid w:val="00CE6AD3"/>
    <w:rsid w:val="00CE78B9"/>
    <w:rsid w:val="00CF2F86"/>
    <w:rsid w:val="00CF41F7"/>
    <w:rsid w:val="00D016EE"/>
    <w:rsid w:val="00D056D0"/>
    <w:rsid w:val="00D06A81"/>
    <w:rsid w:val="00D076E8"/>
    <w:rsid w:val="00D077D2"/>
    <w:rsid w:val="00D200D9"/>
    <w:rsid w:val="00D20F92"/>
    <w:rsid w:val="00D237DE"/>
    <w:rsid w:val="00D35211"/>
    <w:rsid w:val="00D357DD"/>
    <w:rsid w:val="00D36305"/>
    <w:rsid w:val="00D45C22"/>
    <w:rsid w:val="00D46369"/>
    <w:rsid w:val="00D47442"/>
    <w:rsid w:val="00D50BB5"/>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5321"/>
    <w:rsid w:val="00DA6F24"/>
    <w:rsid w:val="00DA7297"/>
    <w:rsid w:val="00DA73E4"/>
    <w:rsid w:val="00DB30E3"/>
    <w:rsid w:val="00DB4D68"/>
    <w:rsid w:val="00DD52A6"/>
    <w:rsid w:val="00DD592A"/>
    <w:rsid w:val="00DD740D"/>
    <w:rsid w:val="00DE4428"/>
    <w:rsid w:val="00DF0E38"/>
    <w:rsid w:val="00DF1379"/>
    <w:rsid w:val="00DF4D72"/>
    <w:rsid w:val="00DF5D87"/>
    <w:rsid w:val="00E018A1"/>
    <w:rsid w:val="00E2035A"/>
    <w:rsid w:val="00E24E5E"/>
    <w:rsid w:val="00E3054B"/>
    <w:rsid w:val="00E31563"/>
    <w:rsid w:val="00E31E1A"/>
    <w:rsid w:val="00E341CE"/>
    <w:rsid w:val="00E40390"/>
    <w:rsid w:val="00E44903"/>
    <w:rsid w:val="00E54E43"/>
    <w:rsid w:val="00E600E8"/>
    <w:rsid w:val="00E641F1"/>
    <w:rsid w:val="00E7018E"/>
    <w:rsid w:val="00E7056F"/>
    <w:rsid w:val="00E71ABE"/>
    <w:rsid w:val="00E7218A"/>
    <w:rsid w:val="00E72F27"/>
    <w:rsid w:val="00E74A6D"/>
    <w:rsid w:val="00E74EB5"/>
    <w:rsid w:val="00E763C2"/>
    <w:rsid w:val="00E8108D"/>
    <w:rsid w:val="00E82931"/>
    <w:rsid w:val="00E840EA"/>
    <w:rsid w:val="00E8488F"/>
    <w:rsid w:val="00E91436"/>
    <w:rsid w:val="00E9306C"/>
    <w:rsid w:val="00EA064B"/>
    <w:rsid w:val="00EB2759"/>
    <w:rsid w:val="00EC1306"/>
    <w:rsid w:val="00EC2B39"/>
    <w:rsid w:val="00EC52AD"/>
    <w:rsid w:val="00EC5397"/>
    <w:rsid w:val="00ED3717"/>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1E49"/>
    <w:rsid w:val="00F02D47"/>
    <w:rsid w:val="00F0479F"/>
    <w:rsid w:val="00F04C87"/>
    <w:rsid w:val="00F15C93"/>
    <w:rsid w:val="00F22037"/>
    <w:rsid w:val="00F2343F"/>
    <w:rsid w:val="00F362F6"/>
    <w:rsid w:val="00F3719F"/>
    <w:rsid w:val="00F4082F"/>
    <w:rsid w:val="00F43F7E"/>
    <w:rsid w:val="00F52622"/>
    <w:rsid w:val="00F60677"/>
    <w:rsid w:val="00F60E34"/>
    <w:rsid w:val="00F613EB"/>
    <w:rsid w:val="00F62505"/>
    <w:rsid w:val="00F627FE"/>
    <w:rsid w:val="00F62F54"/>
    <w:rsid w:val="00F64250"/>
    <w:rsid w:val="00F65F8B"/>
    <w:rsid w:val="00F674DD"/>
    <w:rsid w:val="00F702BD"/>
    <w:rsid w:val="00F72CBA"/>
    <w:rsid w:val="00F77FDB"/>
    <w:rsid w:val="00F84ADE"/>
    <w:rsid w:val="00F8607F"/>
    <w:rsid w:val="00F878D4"/>
    <w:rsid w:val="00F92CE0"/>
    <w:rsid w:val="00F957ED"/>
    <w:rsid w:val="00FA06E1"/>
    <w:rsid w:val="00FA23ED"/>
    <w:rsid w:val="00FA4D52"/>
    <w:rsid w:val="00FA6A8D"/>
    <w:rsid w:val="00FB0EFA"/>
    <w:rsid w:val="00FC1895"/>
    <w:rsid w:val="00FC2F5B"/>
    <w:rsid w:val="00FD05C7"/>
    <w:rsid w:val="00FD2BAD"/>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qFormat/>
    <w:locked/>
    <w:rsid w:val="001A0D29"/>
    <w:rPr>
      <w:lang w:val="en-GB" w:eastAsia="en-US"/>
    </w:rPr>
  </w:style>
  <w:style w:type="character" w:styleId="UnresolvedMention">
    <w:name w:val="Unresolved Mention"/>
    <w:basedOn w:val="DefaultParagraphFont"/>
    <w:uiPriority w:val="99"/>
    <w:semiHidden/>
    <w:unhideWhenUsed/>
    <w:rsid w:val="00C86D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8879258">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Pages>
  <Words>1217</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Intel - 10.01</cp:lastModifiedBy>
  <cp:revision>112</cp:revision>
  <dcterms:created xsi:type="dcterms:W3CDTF">2024-05-17T13:12:00Z</dcterms:created>
  <dcterms:modified xsi:type="dcterms:W3CDTF">2024-10-22T15:44:00Z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